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fff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ffff00"/>
          <w:sz w:val="38"/>
          <w:szCs w:val="38"/>
          <w:u w:val="none"/>
          <w:shd w:fill="auto" w:val="clear"/>
          <w:vertAlign w:val="baseline"/>
          <w:rtl w:val="0"/>
        </w:rPr>
        <w:t xml:space="preserve">METAREA VIIS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fff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ffff00"/>
          <w:sz w:val="38"/>
          <w:szCs w:val="38"/>
          <w:u w:val="none"/>
          <w:shd w:fill="auto" w:val="clear"/>
          <w:vertAlign w:val="baseline"/>
          <w:rtl w:val="0"/>
        </w:rPr>
        <w:t xml:space="preserve">Report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efef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efef00"/>
          <w:sz w:val="24"/>
          <w:szCs w:val="24"/>
          <w:u w:val="none"/>
          <w:shd w:fill="auto" w:val="clear"/>
          <w:vertAlign w:val="baseline"/>
          <w:rtl w:val="0"/>
        </w:rPr>
        <w:t xml:space="preserve">WEATHER CLIMATE WATER TEMPS CLIMAT EAU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ffff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ffff00"/>
          <w:sz w:val="38"/>
          <w:szCs w:val="38"/>
          <w:u w:val="none"/>
          <w:shd w:fill="auto" w:val="clear"/>
          <w:vertAlign w:val="baseline"/>
          <w:rtl w:val="0"/>
        </w:rPr>
        <w:t xml:space="preserve">Dr. Renganaden VIRASAMI Mauritius Meteorological Services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4.8"/>
        <w:contextualSpacing w:val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f4f4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f4f400"/>
          <w:sz w:val="38"/>
          <w:szCs w:val="38"/>
          <w:u w:val="none"/>
          <w:shd w:fill="auto" w:val="clear"/>
          <w:vertAlign w:val="baseline"/>
          <w:rtl w:val="0"/>
        </w:rPr>
        <w:t xml:space="preserve">WMO OMM World Meteorological Organization Organisation météorologique mondiale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64"/>
          <w:szCs w:val="6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64"/>
          <w:szCs w:val="64"/>
          <w:u w:val="none"/>
          <w:shd w:fill="auto" w:val="clear"/>
          <w:vertAlign w:val="baseline"/>
          <w:rtl w:val="0"/>
        </w:rPr>
        <w:t xml:space="preserve">Introduction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64"/>
          <w:szCs w:val="6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64"/>
          <w:szCs w:val="64"/>
          <w:u w:val="none"/>
          <w:shd w:fill="auto" w:val="clear"/>
          <w:vertAlign w:val="baseline"/>
          <w:rtl w:val="0"/>
        </w:rPr>
        <w:t xml:space="preserve">New service-related activities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-The Mauritius Early-Warning System for storm surge and tide was implemented using software from Deltares’ Open-Source and free software Community.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- A set of five depth- averaged Delft3D-FLOW hydrodynamic models are run every six-hours with a forecast horizon of three days, simulating water levels along the coast of the three main islands. - - Two regional models of horizontal resolution 5km force the three detailed models of 500m resolution; all models are forced at the surface by the 0.25 ◦ NOAA/GFS meteorological forecasts.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64"/>
          <w:szCs w:val="6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64"/>
          <w:szCs w:val="64"/>
          <w:u w:val="none"/>
          <w:shd w:fill="auto" w:val="clear"/>
          <w:vertAlign w:val="baseline"/>
          <w:rtl w:val="0"/>
        </w:rPr>
        <w:t xml:space="preserve">Planned service-related activities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-The Mauritius Early-Warning System for storm surge and tide is in the process of being upgraded to include waves and swells components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Additional products will be coastal inundation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-The Government of Mauritius has recently set up a department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dedicated to the provision of hydrographic services : Mauritius Hydrographic Unit Close collaboration with the Meteorological Services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-State of the art radar is being set up with a radius of about 400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km Improved service delivery in region 8/1 &amp; 8/3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1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-Planned upgrade of the transmission system for operational use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Abnormal receipt of forecast on board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Reported by user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Transmission system in MMS thoroughly checked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Recent challenges encountered with MSI provision or coordination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Switched to another system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Forecast receipt improved but still should be improved to July 2018 format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Significant examples of stakeholder interactions or education activities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 Hydrographic surveys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 Deployment of drifters in collaboration with shipping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companies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 Increase visibility of ocean related research through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the collaboration with educational institutes to launch ARGO floats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- IIOE 2 &amp; IOC subcommission for Africa and Adjacent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Islands projects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ffffff"/>
          <w:sz w:val="96"/>
          <w:szCs w:val="9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ffffff"/>
          <w:sz w:val="96"/>
          <w:szCs w:val="96"/>
          <w:u w:val="none"/>
          <w:shd w:fill="auto" w:val="clear"/>
          <w:vertAlign w:val="baseline"/>
          <w:rtl w:val="0"/>
        </w:rPr>
        <w:t xml:space="preserve">Thank you Merci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